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40" w:firstLineChars="100"/>
        <w:jc w:val="both"/>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eastAsia="zh-CN"/>
        </w:rPr>
        <w:t>第二讲</w:t>
      </w:r>
      <w:r>
        <w:rPr>
          <w:rFonts w:hint="eastAsia" w:ascii="方正小标宋简体" w:hAnsi="方正小标宋简体" w:eastAsia="方正小标宋简体" w:cs="方正小标宋简体"/>
          <w:b w:val="0"/>
          <w:bCs w:val="0"/>
          <w:sz w:val="44"/>
          <w:szCs w:val="44"/>
          <w:lang w:val="en-US" w:eastAsia="zh-CN"/>
        </w:rPr>
        <w:t xml:space="preserve">  </w:t>
      </w:r>
      <w:r>
        <w:rPr>
          <w:rFonts w:hint="eastAsia" w:ascii="方正小标宋简体" w:hAnsi="方正小标宋简体" w:eastAsia="方正小标宋简体" w:cs="方正小标宋简体"/>
          <w:b w:val="0"/>
          <w:bCs w:val="0"/>
          <w:sz w:val="44"/>
          <w:szCs w:val="44"/>
        </w:rPr>
        <w:t>老年急性肾损伤的临床诊治</w:t>
      </w:r>
    </w:p>
    <w:p>
      <w:pPr>
        <w:keepNext w:val="0"/>
        <w:keepLines w:val="0"/>
        <w:pageBreakBefore w:val="0"/>
        <w:kinsoku/>
        <w:wordWrap/>
        <w:overflowPunct/>
        <w:topLinePunct w:val="0"/>
        <w:autoSpaceDE/>
        <w:autoSpaceDN/>
        <w:bidi w:val="0"/>
        <w:adjustRightInd/>
        <w:snapToGrid/>
        <w:spacing w:line="590" w:lineRule="exact"/>
        <w:ind w:firstLine="2240" w:firstLineChars="700"/>
        <w:jc w:val="both"/>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福建省立医院肾内科</w:t>
      </w: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刘卫华</w:t>
      </w:r>
    </w:p>
    <w:p>
      <w:pPr>
        <w:keepNext w:val="0"/>
        <w:keepLines w:val="0"/>
        <w:pageBreakBefore w:val="0"/>
        <w:kinsoku/>
        <w:wordWrap/>
        <w:overflowPunct/>
        <w:topLinePunct w:val="0"/>
        <w:autoSpaceDE/>
        <w:autoSpaceDN/>
        <w:bidi w:val="0"/>
        <w:adjustRightInd/>
        <w:snapToGrid/>
        <w:spacing w:line="590" w:lineRule="exact"/>
        <w:ind w:firstLine="2240" w:firstLineChars="700"/>
        <w:jc w:val="both"/>
        <w:textAlignment w:val="auto"/>
        <w:rPr>
          <w:rFonts w:hint="eastAsia" w:ascii="仿宋_GB2312" w:hAnsi="仿宋_GB2312" w:eastAsia="仿宋_GB2312" w:cs="仿宋_GB2312"/>
          <w:color w:val="000000"/>
          <w:kern w:val="0"/>
          <w:sz w:val="32"/>
          <w:szCs w:val="32"/>
        </w:rPr>
      </w:pP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我国已经步入老龄化社会，老年人口的绝对数量和相对比例持续增加，特别是80岁以上的老年人口增长迅速。老年人是急性肾损伤 (acute kidney injury, AKI)的高危人群，AKI是老年人的常见疾病，临床上需要特别关注。发达国家老年人社区获得性 AKI 是医院获得性的 1.5~3.5 倍，但是医院获得性 AKI 病死率更高。60岁以上老年人社区获得性 AKI 的发生率比年轻人增加 3~8 倍 。老年人医院获得性AKI的原因复杂，AKI的发生率受到住院原发疾病、合并疾病种类、数量、严重程度、诊断和治疗相关药物或者手术类型等影响。因此，了解老年人AKI的发生发展特点及防治的特殊性有助于改善这类患者的预后。</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 老年患者罹患AKI的危害</w:t>
      </w:r>
      <w:r>
        <w:rPr>
          <w:rFonts w:hint="eastAsia" w:ascii="仿宋_GB2312" w:hAnsi="仿宋_GB2312" w:eastAsia="仿宋_GB2312" w:cs="仿宋_GB2312"/>
          <w:sz w:val="32"/>
          <w:szCs w:val="32"/>
        </w:rPr>
        <w:t xml:space="preserve"> </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老年人罹患AKI危害体现在以下几个方面：一是老年 AKI 患者的病死率高 , 其中需要肾脏替代治疗的患者病死率最高；二是老年AKI 患者</w:t>
      </w:r>
      <w:bookmarkStart w:id="0" w:name="_Hlk127006410"/>
      <w:r>
        <w:rPr>
          <w:rFonts w:hint="eastAsia" w:ascii="仿宋_GB2312" w:hAnsi="仿宋_GB2312" w:eastAsia="仿宋_GB2312" w:cs="仿宋_GB2312"/>
          <w:sz w:val="32"/>
          <w:szCs w:val="32"/>
        </w:rPr>
        <w:t>肾脏功能恢复的比例低</w:t>
      </w:r>
      <w:bookmarkEnd w:id="0"/>
      <w:r>
        <w:rPr>
          <w:rFonts w:hint="eastAsia" w:ascii="仿宋_GB2312" w:hAnsi="仿宋_GB2312" w:eastAsia="仿宋_GB2312" w:cs="仿宋_GB2312"/>
          <w:sz w:val="32"/>
          <w:szCs w:val="32"/>
        </w:rPr>
        <w:t>，发生AKI后常转化为慢性肾损害，约 31.3％直接进入终末期肾脏病，需要持续性肾脏替代治疗；三是老AKI常常增加其他肾外并发症的发生率，显著增加住院费用。因此，早期诊断和正确判断病因，对于改善老AKI的肾脏预后，提高患者存活尤为重要。</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 xml:space="preserve">2. 病因及易感因素 </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2.1  肾前性因素</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2.1.1有效循环容量不足主要包括: (1) 创伤伴较大量出血; (2) 腹泻、呕吐; ( 3) 大量利尿; ( 4) 肾病综合征; ( 5) 摄入不足、营养不良; ( 6) 酮症酸中毒; ( 7) 低容量性休克。 </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2.1.2 心输出量减少：主要由心力衰竭、肺动脉高压和正压机械通气所致。</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2.1.3 全身血管扩张：主要由肝硬化、脓毒血症及过敏反应所致。 </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2.1.4肾动脉收缩：主要由肾上腺素、去甲肾上腺素及高钙血症、肾动脉狭窄所致。 </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2.1.5 肾血流自主调节反应受损：主要由ACEI、ARB、NSAIDs、CsA等所致。 </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2.2  肾性因素</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2.2.1肾小球疾病：包括急性肾小球肾炎、急进性肾小球肾炎、IgA肾病及膜增生性肾小球肾炎。</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2.2.2急性肾小管坏死和(或)间质损伤：包括药物性肾损伤NSAIDs、ACEI和(或) ARB、氨基糖苷类、两性霉素B、抗肿瘤药物、造影剂肾损伤、横纹肌溶解、肾灌注不足、肿瘤浸润等。</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2.2.3肾血管损伤：包括急性肾血管栓塞、肾动脉狭窄。</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2.2.4肾微血管病变：包括溶血尿毒综合征、血栓性血小板减少性紫癜、弥散性血管内凝血、恶性高血压。</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2.3肾后性因素：男性包括前列腺肥大、泌尿系统肿瘤、结石。女性主要包括盆腔肿瘤、后腹膜淋巴结肿大和结石。</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3．老年AKI病因</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老年人以肾前性AKI的发病率最高，与老年人生理性渴感减退、尿浓缩能力下降、对容量缺失的耐受性较差及老年肾对缺血敏感性增高有关。感染是老年 AKI 的重要诱因。由于老年人全身免疫功能下降及器官局部的防御能力低下，机体对外来特异性抗原的免疫应答降低，特别是糖尿病及肿瘤患者更容易发生感染和系统性炎症反应综合征(SIRS) ，从而导致AKI。其次为低血容量性因素，低血容量多由腹泻、呕吐、进食差、大量出汗及上消化道出血等引起，其中以上消化道出血为最常见。对于慢性心力衰竭患者发生肾功能恶化的原因，国内外相关研究结果存在争议。从发病机制上来说，慢性心力衰竭患者大多心排血量减低，有效循环血量减少，容量负荷增加，中心静脉压升高导致肾灌注压降低。另外，心衰患者由于血浆抗利尿激素过度分泌、有效循环血容量不足及口渴感使血钠降低，而低钠血症可能因循环血量不足、肾灌注减少而加重肾衰竭。其次，使用利尿剂可引起的血容量减少可能使心脏输出量下降、肾灌注减少，导致肾功能恶化。 药物肾损害也是老年人AKI的主要病因。老年人常罹患多种疾病，用药复杂，老年肾脏对药物肾毒性敏感性高，发生药源性肾损害的易感性增加。手术后AKI 是医院获得性 AKI( HA-AKI) 的常见原因，术中或术后出现低血压，术后体液丧失，手术继发感染或应用肾毒性药物这些因素的综合作用下更容易造成肾小球滤过率下降而导致 AKI。</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 xml:space="preserve">4． 老年 AKI 的诊断标准 </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对老年人AKI 应特别强调早期诊断，因部分老年AKI发生于其他疾病的治疗过程中，所以易造成延误诊断，早期诊断常有赖于下列措施: （1）注意对比各种疾病治疗前后肾功能、尿量变化，并密切随访; （2）合并感染的老年AKI 患者表现并不典型，轻度的感染即可导致急性肾小管坏死，故对于此类患者应密切注意观察其肾功能变化;（3）造成老年AKI的原因可能并不单一，如前列腺肥大的老人可能同时合并存在体内容量过多或过少、感染，上述病因的及早明确对早期诊断很重要; （4）对符合肾活检指证而无相关禁忌证的患者在必要时应及时行肾活检指证予以明确。</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目前通常根据 KDIGO( Kidney Disease: Improving Global Outcomes) 指南的 AKI 诊断标准进行明确: (1) 48 h 内 Scr 升高超过 26. 5 μmol /L; (2) Scr 升高超过基线 1. 5倍——确认或推测 7d内发生;（3）尿量＜0. 5 mL /( kg·h) 持续6h以上。符合以上情况之一则诊断为 AKI。</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新型标志物可能有助于早期发现肾脏损害。Cystatin C 已在老年 AKI 进行验证，其既可以反映肾功能减退，还能预测心血管与死亡风险。中性粒细胞明胶酶相关脂质运载蛋白 (neutrophil gelatinaseassociated  lipocalin，NGAL)、肾损伤分子-1(kidney injury molecule 1，KIM-1)、肝脂肪酸结合蛋白 (livertype  fatty acid binding protein，L-FABP)、白介素 (IL18) 等也有很好的临床应用价值。</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 xml:space="preserve">5． 老年 AKI 的防治策略 </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5.1防治原则：老年人作为 AKI 的易感人群，预防比治疗更重要。鉴于老年人 AKI 具有病情重、病死率高的特点，结合前述的常见病因及危险因素，防治原则是:（1) 寻找并消除诱因; （2）保持有效肾脏灌注; （3）维持水电解质、酸碱平衡和内环境的稳定; （4）有效控制感染; （5）强化营养支持; （6）积极治疗原发疾病。</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5.2 防治措施：具体的防治措施包括以下几方面。 </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5.2.1积极控制危险因素：（1）尽可能避免使用肾毒性药物: 由于老年人易患多种疾病，共患率高，可能需要多种药物联合使用，此时应尽量使用肾毒性小的药物，根据病情筛选药物种类，避免过多用药，根据患者的估计肾小球滤过率( eGFR) 调整药物的使用剂量及频率，并定期监测肾功能。谨慎使用非甾体类抗炎药、ACEI、ARB 等。使用造影剂、化疗药物后以及横纹肌溶解等情况下，要注意及时的水化，避免长时间毒素对肾脏组织的损伤。（2）尽量减少院内感染的发生: 院内感染可以使老年人面临药物肾毒性及容量过负荷的可能，增加肾脏损伤的风险。AKI的预后与感染部位无关，但与感染的严重程度有关，所以对老年人特别是患糖尿病、营养不良的老年人应重视感染的防治，积极纠正免疫功能低下，合理使用抗生素，还应特别注意感染性休克 等肾外器官功能衰竭的预防。（3）避免肾前性因素: 预防老年人AKI还需要注意维持老年患者血流动力学稳定，保证足够的肾脏血流灌注。 </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5.2.2液体疗法：补充液体纠正低血容量，纠正肾前性容量不足，是治疗肾前性AKI常见和必需的措施。但是液体复苏也容易导致矫枉过正。对于少尿或无尿的老年 AKI 患者，液体的补充可快速引起体内水钠潴留，应当引起注意。当患者体内的容量负荷过多且短期内往往难以清除时，引起各组织器官的水肿，包括肾间质水肿，导致GFR下降，加重水钠储留，形成恶性循环。因此目前一般认为 AKI 的早期液体复苏以达到一种平衡或微弱的负性平衡为妥。24h补液量应为显性失液量加上不显性失液量之和再减去内生水量。而补液量过多可由下列指标体现: 外周水肿; 每日体重增加超过0. 5 kg; 血钠浓度降低; 中心静脉压(CVP)＞12 mmH2O; 肺淤血胸片征象; 除外感染造成的心率、呼吸增快、血压上升表现。</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5.2.3维持电解质和酸碱平衡：高钾血症及代谢性酸中毒是老年 AKI 常见的内环境紊乱表现，并且可以互为因果，形成恶性循环。对严重的高钾血症及代谢性酸中毒的患者，血液透析仍是最佳治疗方式。然而在准备进行透析前的时间，必须先予以急症处理: （1）合并代谢性酸中毒或碳酸氢根浓度小于15 mmol /L 时，予 5%碳酸氢钠注射液静脉滴注; （2）10% 葡萄糖酸钙静脉滴注以拮抗钾离子的心脏毒性; （3）25%葡萄糖溶液 500 mL加常规胰岛素16 ~20 U 静脉滴注，在补液量受限患者时不宜使用; （4）口服降钾树脂。 </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5.2.4肾脏替代治疗：肾脏替代治疗的目的在于维持水、电解质、酸碱平衡，防止肾脏进一步损伤，促进肾功能好转，常用的透析方式包括间歇性血液透析( IHD) 和连续性肾脏替代治疗（CRRT），腹膜透析较少用于AKI的紧急治疗。对于紧急透析指证的掌握十分重要:（1）急性肺水肿或充血性心力衰竭; （2）高钾血症，血钾＞6. 5 mmol /L，或心电图呈异位心律，伴QRS增宽; （3）内科保守治疗难以纠正的代谢性酸中毒，动脉血pH＜7. 2。</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5.2.5改善营养状态：老年人容易发生营养不良，营养问题不能被忽视，营养状况是预后的一个重要预测因素，而维持机体营养状况和正常代谢则有助于损伤细胞的修复和再生，改善预后。老年AKI患者每日所需的碳水化合物及脂肪（碳水化合物与脂肪比例2:1) 提供的能量为 147 kJ/ d，蛋白摄入量应在0. 8 g /( kg·d) ，但是对于高分解状态或营养不良以及接受肾脏替代治疗的患者，可适当提高蛋白质摄入量。 </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5.2.6原发病治疗： 除了肾前性AKI 需要及时纠正低灌注因素外，面对考虑为肾性AKI 患者可在条件允许情况下进行肾脏活检术以明确病理类型，从而指导用药。对于疑似急性间质性肾炎的患者需停用可疑药物，经确诊后予以糖皮质激素治疗。肾后性梗阻因素需及时请泌尿外科会诊予以解除。 </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总之，随着人口老龄化，老年AKI的发病率逐渐增高。老年人AKI有独特的病理生理特点，应当引起重视。除了早期筛查老年患者发生 AKI 的危险因素外，晚近的研究提示通过血清及尿液生物学标志物可能有助于早期发现 AKI。常规的治疗措施(如液体复苏、肾脏替代治疗等) 需要根据老年患者的情况予以适当调整，更应当注意对老年人AKI的预防。</w:t>
      </w:r>
    </w:p>
    <w:p>
      <w:pPr>
        <w:widowControl/>
        <w:shd w:val="clear" w:color="auto" w:fill="FFFFFF"/>
        <w:spacing w:before="100" w:beforeAutospacing="1" w:after="100" w:afterAutospacing="1" w:line="360" w:lineRule="atLeast"/>
        <w:rPr>
          <w:rFonts w:ascii="Times New Roman" w:hAnsi="Times New Roman" w:eastAsia="宋体" w:cs="Times New Roman"/>
          <w:b/>
          <w:bCs/>
          <w:color w:val="191919"/>
          <w:kern w:val="0"/>
          <w:sz w:val="24"/>
          <w:szCs w:val="24"/>
          <w:shd w:val="clear" w:color="auto" w:fill="FFFFFF"/>
        </w:rPr>
      </w:pPr>
    </w:p>
    <w:p>
      <w:pPr>
        <w:widowControl/>
        <w:shd w:val="clear" w:color="auto" w:fill="FFFFFF"/>
        <w:spacing w:before="100" w:beforeAutospacing="1" w:after="100" w:afterAutospacing="1" w:line="360" w:lineRule="atLeast"/>
        <w:rPr>
          <w:rFonts w:ascii="Times New Roman" w:hAnsi="Times New Roman" w:eastAsia="宋体" w:cs="Times New Roman"/>
          <w:b/>
          <w:bCs/>
          <w:color w:val="191919"/>
          <w:kern w:val="0"/>
          <w:sz w:val="24"/>
          <w:szCs w:val="24"/>
          <w:shd w:val="clear" w:color="auto" w:fill="FFFFFF"/>
        </w:rPr>
      </w:pPr>
    </w:p>
    <w:p>
      <w:pPr>
        <w:widowControl/>
        <w:shd w:val="clear" w:color="auto" w:fill="FFFFFF"/>
        <w:spacing w:before="100" w:beforeAutospacing="1" w:after="100" w:afterAutospacing="1" w:line="360" w:lineRule="atLeast"/>
        <w:rPr>
          <w:rFonts w:ascii="Times New Roman" w:hAnsi="Times New Roman" w:eastAsia="宋体" w:cs="Times New Roman"/>
          <w:b/>
          <w:bCs/>
          <w:color w:val="191919"/>
          <w:kern w:val="0"/>
          <w:sz w:val="24"/>
          <w:szCs w:val="24"/>
          <w:shd w:val="clear" w:color="auto" w:fill="FFFFFF"/>
        </w:rPr>
      </w:pPr>
    </w:p>
    <w:p>
      <w:pPr>
        <w:widowControl/>
        <w:shd w:val="clear" w:color="auto" w:fill="FFFFFF"/>
        <w:spacing w:before="100" w:beforeAutospacing="1" w:after="100" w:afterAutospacing="1" w:line="360" w:lineRule="atLeast"/>
        <w:rPr>
          <w:rFonts w:ascii="Times New Roman" w:hAnsi="Times New Roman" w:eastAsia="宋体" w:cs="Times New Roman"/>
          <w:b/>
          <w:bCs/>
          <w:color w:val="191919"/>
          <w:kern w:val="0"/>
          <w:sz w:val="24"/>
          <w:szCs w:val="24"/>
          <w:shd w:val="clear" w:color="auto" w:fill="FFFFFF"/>
        </w:rPr>
      </w:pP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580" w:lineRule="exac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b/>
          <w:bCs/>
          <w:color w:val="191919"/>
          <w:kern w:val="0"/>
          <w:sz w:val="32"/>
          <w:szCs w:val="32"/>
          <w:shd w:val="clear" w:color="auto" w:fill="FFFFFF"/>
          <w:lang w:eastAsia="zh-CN"/>
        </w:rPr>
        <w:t>附</w:t>
      </w:r>
      <w:r>
        <w:rPr>
          <w:rFonts w:hint="eastAsia" w:ascii="仿宋_GB2312" w:hAnsi="仿宋_GB2312" w:eastAsia="仿宋_GB2312" w:cs="仿宋_GB2312"/>
          <w:b/>
          <w:bCs/>
          <w:color w:val="191919"/>
          <w:kern w:val="0"/>
          <w:sz w:val="32"/>
          <w:szCs w:val="32"/>
          <w:shd w:val="clear" w:color="auto" w:fill="FFFFFF"/>
        </w:rPr>
        <w:t>选择题（1-6单选，7-10多选）</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580" w:lineRule="exact"/>
        <w:ind w:left="360" w:hanging="36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191919"/>
          <w:kern w:val="0"/>
          <w:sz w:val="32"/>
          <w:szCs w:val="32"/>
          <w:shd w:val="clear" w:color="auto" w:fill="FFFFFF"/>
        </w:rPr>
        <w:t>1. 诱发</w:t>
      </w:r>
      <w:r>
        <w:rPr>
          <w:rFonts w:hint="eastAsia" w:ascii="仿宋_GB2312" w:hAnsi="仿宋_GB2312" w:eastAsia="仿宋_GB2312" w:cs="仿宋_GB2312"/>
          <w:color w:val="000000"/>
          <w:kern w:val="0"/>
          <w:sz w:val="32"/>
          <w:szCs w:val="32"/>
        </w:rPr>
        <w:t>急性肾损伤的药物不包括（）</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580" w:lineRule="exact"/>
        <w:ind w:left="720" w:hanging="36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b/>
          <w:bCs/>
          <w:kern w:val="0"/>
          <w:sz w:val="32"/>
          <w:szCs w:val="32"/>
          <w:shd w:val="clear" w:color="auto" w:fill="FFFFFF"/>
        </w:rPr>
        <w:t xml:space="preserve">A.  </w:t>
      </w:r>
      <w:r>
        <w:rPr>
          <w:rFonts w:hint="eastAsia" w:ascii="仿宋_GB2312" w:hAnsi="仿宋_GB2312" w:eastAsia="仿宋_GB2312" w:cs="仿宋_GB2312"/>
          <w:sz w:val="32"/>
          <w:szCs w:val="32"/>
        </w:rPr>
        <w:t>ACEI</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580" w:lineRule="exact"/>
        <w:ind w:left="720" w:hanging="36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b/>
          <w:bCs/>
          <w:kern w:val="0"/>
          <w:sz w:val="32"/>
          <w:szCs w:val="32"/>
          <w:shd w:val="clear" w:color="auto" w:fill="FFFFFF"/>
        </w:rPr>
        <w:t>B.</w:t>
      </w:r>
      <w:r>
        <w:rPr>
          <w:rFonts w:hint="eastAsia" w:ascii="仿宋_GB2312" w:hAnsi="仿宋_GB2312" w:eastAsia="仿宋_GB2312" w:cs="仿宋_GB2312"/>
          <w:sz w:val="32"/>
          <w:szCs w:val="32"/>
        </w:rPr>
        <w:t xml:space="preserve">  NSAIDs</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580" w:lineRule="exact"/>
        <w:ind w:left="720" w:hanging="36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b/>
          <w:bCs/>
          <w:kern w:val="0"/>
          <w:sz w:val="32"/>
          <w:szCs w:val="32"/>
          <w:shd w:val="clear" w:color="auto" w:fill="FFFFFF"/>
        </w:rPr>
        <w:t xml:space="preserve">C. </w:t>
      </w:r>
      <w:r>
        <w:rPr>
          <w:rFonts w:hint="eastAsia" w:ascii="仿宋_GB2312" w:hAnsi="仿宋_GB2312" w:eastAsia="仿宋_GB2312" w:cs="仿宋_GB2312"/>
          <w:sz w:val="32"/>
          <w:szCs w:val="32"/>
        </w:rPr>
        <w:t xml:space="preserve"> CsA</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580" w:lineRule="exact"/>
        <w:ind w:left="720" w:hanging="36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b/>
          <w:bCs/>
          <w:kern w:val="0"/>
          <w:sz w:val="32"/>
          <w:szCs w:val="32"/>
          <w:shd w:val="clear" w:color="auto" w:fill="FFFFFF"/>
        </w:rPr>
        <w:t xml:space="preserve">D.  </w:t>
      </w:r>
      <w:r>
        <w:rPr>
          <w:rFonts w:hint="eastAsia" w:ascii="仿宋_GB2312" w:hAnsi="仿宋_GB2312" w:eastAsia="仿宋_GB2312" w:cs="仿宋_GB2312"/>
          <w:color w:val="000000"/>
          <w:kern w:val="0"/>
          <w:sz w:val="32"/>
          <w:szCs w:val="32"/>
        </w:rPr>
        <w:t>CCB</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580" w:lineRule="exact"/>
        <w:ind w:left="360" w:hanging="36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191919"/>
          <w:kern w:val="0"/>
          <w:sz w:val="32"/>
          <w:szCs w:val="32"/>
          <w:shd w:val="clear" w:color="auto" w:fill="FFFFFF"/>
        </w:rPr>
        <w:t xml:space="preserve">2. </w:t>
      </w:r>
      <w:r>
        <w:rPr>
          <w:rFonts w:hint="eastAsia" w:ascii="仿宋_GB2312" w:hAnsi="仿宋_GB2312" w:eastAsia="仿宋_GB2312" w:cs="仿宋_GB2312"/>
          <w:color w:val="000000"/>
          <w:kern w:val="0"/>
          <w:sz w:val="32"/>
          <w:szCs w:val="32"/>
        </w:rPr>
        <w:t>急性肾损伤的肾前性因素不包括（）</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580" w:lineRule="exact"/>
        <w:ind w:left="780" w:hanging="42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A．失血失液</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580" w:lineRule="exact"/>
        <w:ind w:left="780" w:hanging="42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B．前列腺增生</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580" w:lineRule="exact"/>
        <w:ind w:left="780" w:hanging="42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C．大量利尿</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580" w:lineRule="exact"/>
        <w:ind w:left="780" w:hanging="42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D．低血容量性休克</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580" w:lineRule="exact"/>
        <w:ind w:left="360" w:hanging="36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 评价急性肾损伤的</w:t>
      </w:r>
      <w:r>
        <w:rPr>
          <w:rFonts w:hint="eastAsia" w:ascii="仿宋_GB2312" w:hAnsi="仿宋_GB2312" w:eastAsia="仿宋_GB2312" w:cs="仿宋_GB2312"/>
          <w:sz w:val="32"/>
          <w:szCs w:val="32"/>
        </w:rPr>
        <w:t>新型标志物</w:t>
      </w:r>
      <w:r>
        <w:rPr>
          <w:rFonts w:hint="eastAsia" w:ascii="仿宋_GB2312" w:hAnsi="仿宋_GB2312" w:eastAsia="仿宋_GB2312" w:cs="仿宋_GB2312"/>
          <w:color w:val="000000"/>
          <w:kern w:val="0"/>
          <w:sz w:val="32"/>
          <w:szCs w:val="32"/>
        </w:rPr>
        <w:t>是（）</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580" w:lineRule="exact"/>
        <w:ind w:left="720" w:hanging="36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A.尿蛋白</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580" w:lineRule="exact"/>
        <w:ind w:left="720" w:hanging="36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B.血肌酐</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580" w:lineRule="exact"/>
        <w:ind w:left="720" w:hanging="36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C.双肾超声</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580" w:lineRule="exact"/>
        <w:ind w:left="720" w:hanging="36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D.NGAL</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580" w:lineRule="exact"/>
        <w:ind w:left="360" w:hanging="36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4. 急性肾损伤肾后性因素不包括（）</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580" w:lineRule="exact"/>
        <w:ind w:left="720" w:hanging="36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A.泌尿系结石</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580" w:lineRule="exact"/>
        <w:ind w:left="720" w:hanging="36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B.前列腺肥大</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580" w:lineRule="exact"/>
        <w:ind w:left="720" w:hanging="36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C.盆腔肿瘤</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580" w:lineRule="exact"/>
        <w:ind w:left="720" w:hanging="36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D.急性肾小管坏死</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580" w:lineRule="exact"/>
        <w:ind w:left="360" w:hanging="36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5. 老年急性肾损伤危险因素不包括（）</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580" w:lineRule="exact"/>
        <w:ind w:left="915" w:hanging="555"/>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A．院内感染</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580" w:lineRule="exact"/>
        <w:ind w:left="915" w:hanging="555"/>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B．肾毒性药物</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580" w:lineRule="exact"/>
        <w:ind w:left="915" w:hanging="555"/>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C．血流动力学不稳定</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580" w:lineRule="exact"/>
        <w:ind w:left="915" w:hanging="555"/>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D．高血压</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580" w:lineRule="exact"/>
        <w:ind w:left="360" w:hanging="36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6.</w:t>
      </w:r>
      <w:r>
        <w:rPr>
          <w:rFonts w:hint="eastAsia" w:ascii="仿宋_GB2312" w:hAnsi="仿宋_GB2312" w:eastAsia="仿宋_GB2312" w:cs="仿宋_GB2312"/>
          <w:sz w:val="32"/>
          <w:szCs w:val="32"/>
        </w:rPr>
        <w:t xml:space="preserve"> 老年患者罹患AKI的危害性不包括</w:t>
      </w:r>
      <w:r>
        <w:rPr>
          <w:rFonts w:hint="eastAsia" w:ascii="仿宋_GB2312" w:hAnsi="仿宋_GB2312" w:eastAsia="仿宋_GB2312" w:cs="仿宋_GB2312"/>
          <w:color w:val="000000"/>
          <w:kern w:val="0"/>
          <w:sz w:val="32"/>
          <w:szCs w:val="32"/>
        </w:rPr>
        <w:t>（）</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580" w:lineRule="exact"/>
        <w:ind w:left="900" w:hanging="54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A．死亡率高</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580" w:lineRule="exact"/>
        <w:ind w:left="900" w:hanging="54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B．</w:t>
      </w:r>
      <w:r>
        <w:rPr>
          <w:rFonts w:hint="eastAsia" w:ascii="仿宋_GB2312" w:hAnsi="仿宋_GB2312" w:eastAsia="仿宋_GB2312" w:cs="仿宋_GB2312"/>
          <w:sz w:val="32"/>
          <w:szCs w:val="32"/>
        </w:rPr>
        <w:t>肾脏功能恢复的比例低</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580" w:lineRule="exact"/>
        <w:ind w:left="900" w:hanging="54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C．并发症比例高</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580" w:lineRule="exact"/>
        <w:ind w:left="900" w:hanging="54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D．发病率低</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580" w:lineRule="exact"/>
        <w:ind w:left="360" w:hanging="36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7. 老年急性肾损伤防治原则包括（）</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580" w:lineRule="exact"/>
        <w:ind w:left="720" w:hanging="36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A. </w:t>
      </w:r>
      <w:r>
        <w:rPr>
          <w:rFonts w:hint="eastAsia" w:ascii="仿宋_GB2312" w:hAnsi="仿宋_GB2312" w:eastAsia="仿宋_GB2312" w:cs="仿宋_GB2312"/>
          <w:sz w:val="32"/>
          <w:szCs w:val="32"/>
        </w:rPr>
        <w:t>寻找并消除诱因</w:t>
      </w:r>
      <w:r>
        <w:rPr>
          <w:rFonts w:hint="eastAsia" w:ascii="仿宋_GB2312" w:hAnsi="仿宋_GB2312" w:eastAsia="仿宋_GB2312" w:cs="仿宋_GB2312"/>
          <w:color w:val="000000"/>
          <w:kern w:val="0"/>
          <w:sz w:val="32"/>
          <w:szCs w:val="32"/>
        </w:rPr>
        <w:t xml:space="preserve"> </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580" w:lineRule="exact"/>
        <w:ind w:left="720" w:hanging="36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B. </w:t>
      </w:r>
      <w:r>
        <w:rPr>
          <w:rFonts w:hint="eastAsia" w:ascii="仿宋_GB2312" w:hAnsi="仿宋_GB2312" w:eastAsia="仿宋_GB2312" w:cs="仿宋_GB2312"/>
          <w:sz w:val="32"/>
          <w:szCs w:val="32"/>
        </w:rPr>
        <w:t>保持有效肾脏灌注</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580" w:lineRule="exact"/>
        <w:ind w:left="720" w:hanging="36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C. </w:t>
      </w:r>
      <w:r>
        <w:rPr>
          <w:rFonts w:hint="eastAsia" w:ascii="仿宋_GB2312" w:hAnsi="仿宋_GB2312" w:eastAsia="仿宋_GB2312" w:cs="仿宋_GB2312"/>
          <w:sz w:val="32"/>
          <w:szCs w:val="32"/>
        </w:rPr>
        <w:t>维持水电解质、酸碱平衡和内环境的稳定</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580" w:lineRule="exact"/>
        <w:ind w:left="720" w:hanging="36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D. </w:t>
      </w:r>
      <w:r>
        <w:rPr>
          <w:rFonts w:hint="eastAsia" w:ascii="仿宋_GB2312" w:hAnsi="仿宋_GB2312" w:eastAsia="仿宋_GB2312" w:cs="仿宋_GB2312"/>
          <w:sz w:val="32"/>
          <w:szCs w:val="32"/>
        </w:rPr>
        <w:t>有效控制感染</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580" w:lineRule="exact"/>
        <w:ind w:left="360" w:hanging="36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8. 高钾血症治疗包括（）</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580" w:lineRule="exact"/>
        <w:ind w:left="780" w:hanging="42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A．</w:t>
      </w:r>
      <w:r>
        <w:rPr>
          <w:rFonts w:hint="eastAsia" w:ascii="仿宋_GB2312" w:hAnsi="仿宋_GB2312" w:eastAsia="仿宋_GB2312" w:cs="仿宋_GB2312"/>
          <w:sz w:val="32"/>
          <w:szCs w:val="32"/>
        </w:rPr>
        <w:t>5%碳酸氢钠注射液静脉滴注纠正代谢性酸中毒</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580" w:lineRule="exact"/>
        <w:ind w:left="780" w:hanging="42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B．</w:t>
      </w:r>
      <w:r>
        <w:rPr>
          <w:rFonts w:hint="eastAsia" w:ascii="仿宋_GB2312" w:hAnsi="仿宋_GB2312" w:eastAsia="仿宋_GB2312" w:cs="仿宋_GB2312"/>
          <w:sz w:val="32"/>
          <w:szCs w:val="32"/>
        </w:rPr>
        <w:t>10%葡萄糖酸钙静脉滴注以拮抗钾离子的心脏毒性</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580" w:lineRule="exact"/>
        <w:ind w:left="780" w:hanging="42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C．</w:t>
      </w:r>
      <w:r>
        <w:rPr>
          <w:rFonts w:hint="eastAsia" w:ascii="仿宋_GB2312" w:hAnsi="仿宋_GB2312" w:eastAsia="仿宋_GB2312" w:cs="仿宋_GB2312"/>
          <w:sz w:val="32"/>
          <w:szCs w:val="32"/>
        </w:rPr>
        <w:t>25%葡萄糖溶液 500 mL加常规胰岛素16 ~20 U静脉滴注</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580" w:lineRule="exact"/>
        <w:ind w:left="780" w:hanging="42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D．</w:t>
      </w:r>
      <w:r>
        <w:rPr>
          <w:rFonts w:hint="eastAsia" w:ascii="仿宋_GB2312" w:hAnsi="仿宋_GB2312" w:eastAsia="仿宋_GB2312" w:cs="仿宋_GB2312"/>
          <w:sz w:val="32"/>
          <w:szCs w:val="32"/>
        </w:rPr>
        <w:t>口服降钾树脂</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580" w:lineRule="exact"/>
        <w:ind w:left="360" w:hanging="36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191919"/>
          <w:kern w:val="0"/>
          <w:sz w:val="32"/>
          <w:szCs w:val="32"/>
          <w:shd w:val="clear" w:color="auto" w:fill="FFFFFF"/>
        </w:rPr>
        <w:t>9. 急诊血液透析指征（）</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580" w:lineRule="exact"/>
        <w:ind w:left="720" w:hanging="36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191919"/>
          <w:kern w:val="0"/>
          <w:sz w:val="32"/>
          <w:szCs w:val="32"/>
          <w:shd w:val="clear" w:color="auto" w:fill="FFFFFF"/>
        </w:rPr>
        <w:t xml:space="preserve">A. </w:t>
      </w:r>
      <w:r>
        <w:rPr>
          <w:rFonts w:hint="eastAsia" w:ascii="仿宋_GB2312" w:hAnsi="仿宋_GB2312" w:eastAsia="仿宋_GB2312" w:cs="仿宋_GB2312"/>
          <w:sz w:val="32"/>
          <w:szCs w:val="32"/>
        </w:rPr>
        <w:t>急性肺水肿或充血性心力衰竭</w:t>
      </w:r>
      <w:r>
        <w:rPr>
          <w:rFonts w:hint="eastAsia" w:ascii="仿宋_GB2312" w:hAnsi="仿宋_GB2312" w:eastAsia="仿宋_GB2312" w:cs="仿宋_GB2312"/>
          <w:color w:val="000000"/>
          <w:kern w:val="0"/>
          <w:sz w:val="32"/>
          <w:szCs w:val="32"/>
        </w:rPr>
        <w:t xml:space="preserve"> </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580" w:lineRule="exact"/>
        <w:ind w:left="720" w:hanging="36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191919"/>
          <w:kern w:val="0"/>
          <w:sz w:val="32"/>
          <w:szCs w:val="32"/>
          <w:shd w:val="clear" w:color="auto" w:fill="FFFFFF"/>
        </w:rPr>
        <w:t>B.</w:t>
      </w:r>
      <w:r>
        <w:rPr>
          <w:rFonts w:hint="eastAsia" w:ascii="仿宋_GB2312" w:hAnsi="仿宋_GB2312" w:eastAsia="仿宋_GB2312" w:cs="仿宋_GB2312"/>
          <w:sz w:val="32"/>
          <w:szCs w:val="32"/>
        </w:rPr>
        <w:t xml:space="preserve"> 高钾血症，血钾＞6. 5 mmol /L，或心电图呈异位心律，伴QRS增宽</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580" w:lineRule="exact"/>
        <w:ind w:left="720" w:hanging="36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191919"/>
          <w:kern w:val="0"/>
          <w:sz w:val="32"/>
          <w:szCs w:val="32"/>
          <w:shd w:val="clear" w:color="auto" w:fill="FFFFFF"/>
        </w:rPr>
        <w:t>C.</w:t>
      </w:r>
      <w:r>
        <w:rPr>
          <w:rFonts w:hint="eastAsia" w:ascii="仿宋_GB2312" w:hAnsi="仿宋_GB2312" w:eastAsia="仿宋_GB2312" w:cs="仿宋_GB2312"/>
          <w:sz w:val="32"/>
          <w:szCs w:val="32"/>
        </w:rPr>
        <w:t xml:space="preserve"> 内科保守治疗难以纠正的代谢性酸中毒，动脉血pH＜7. 2</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580" w:lineRule="exact"/>
        <w:ind w:left="720" w:hanging="36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191919"/>
          <w:kern w:val="0"/>
          <w:sz w:val="32"/>
          <w:szCs w:val="32"/>
          <w:shd w:val="clear" w:color="auto" w:fill="FFFFFF"/>
        </w:rPr>
        <w:t>D. 血肌酐＞709umol/L</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580" w:lineRule="exact"/>
        <w:ind w:left="360" w:hanging="36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10. 急性肾损伤诊断标准包括（）</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580" w:lineRule="exact"/>
        <w:ind w:left="795" w:hanging="435"/>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A．</w:t>
      </w:r>
      <w:r>
        <w:rPr>
          <w:rFonts w:hint="eastAsia" w:ascii="仿宋_GB2312" w:hAnsi="仿宋_GB2312" w:eastAsia="仿宋_GB2312" w:cs="仿宋_GB2312"/>
          <w:sz w:val="32"/>
          <w:szCs w:val="32"/>
        </w:rPr>
        <w:t>48 h 内 Scr 升高超过 26. 5 μmol /L</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580" w:lineRule="exact"/>
        <w:ind w:left="795" w:hanging="435"/>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B．</w:t>
      </w:r>
      <w:r>
        <w:rPr>
          <w:rFonts w:hint="eastAsia" w:ascii="仿宋_GB2312" w:hAnsi="仿宋_GB2312" w:eastAsia="仿宋_GB2312" w:cs="仿宋_GB2312"/>
          <w:sz w:val="32"/>
          <w:szCs w:val="32"/>
        </w:rPr>
        <w:t>Scr 升高超过基线 1. 5倍——确认或推测 7d内发生</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580" w:lineRule="exact"/>
        <w:ind w:left="795" w:hanging="435"/>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C．</w:t>
      </w:r>
      <w:r>
        <w:rPr>
          <w:rFonts w:hint="eastAsia" w:ascii="仿宋_GB2312" w:hAnsi="仿宋_GB2312" w:eastAsia="仿宋_GB2312" w:cs="仿宋_GB2312"/>
          <w:sz w:val="32"/>
          <w:szCs w:val="32"/>
        </w:rPr>
        <w:t>尿量＜0. 5 mL /( kg·h) 持续6h以上</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580" w:lineRule="exact"/>
        <w:ind w:left="795" w:hanging="435"/>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D．全身浮肿</w:t>
      </w:r>
      <w:bookmarkStart w:id="1" w:name="_GoBack"/>
      <w:bookmarkEnd w:id="1"/>
    </w:p>
    <w:sectPr>
      <w:pgSz w:w="11906" w:h="16838"/>
      <w:pgMar w:top="1814" w:right="1587" w:bottom="1701"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xYmE2ZWJmM2RkM2I4YjQwM2FjMjkzN2EyMTE1MGUifQ=="/>
  </w:docVars>
  <w:rsids>
    <w:rsidRoot w:val="00902F40"/>
    <w:rsid w:val="000421F6"/>
    <w:rsid w:val="00045A2C"/>
    <w:rsid w:val="000817CE"/>
    <w:rsid w:val="000904CD"/>
    <w:rsid w:val="0009108B"/>
    <w:rsid w:val="000A18B9"/>
    <w:rsid w:val="000A408B"/>
    <w:rsid w:val="000E07A7"/>
    <w:rsid w:val="000F24AE"/>
    <w:rsid w:val="00143E51"/>
    <w:rsid w:val="001F0277"/>
    <w:rsid w:val="00236774"/>
    <w:rsid w:val="002977F5"/>
    <w:rsid w:val="002A4C8C"/>
    <w:rsid w:val="0030188C"/>
    <w:rsid w:val="00344B6A"/>
    <w:rsid w:val="003514FC"/>
    <w:rsid w:val="003C0D33"/>
    <w:rsid w:val="003C1D60"/>
    <w:rsid w:val="003C60A7"/>
    <w:rsid w:val="003E18CE"/>
    <w:rsid w:val="00465147"/>
    <w:rsid w:val="00467409"/>
    <w:rsid w:val="004D3295"/>
    <w:rsid w:val="004E1891"/>
    <w:rsid w:val="00534730"/>
    <w:rsid w:val="005616E8"/>
    <w:rsid w:val="00593E8F"/>
    <w:rsid w:val="005E0721"/>
    <w:rsid w:val="005E6F7E"/>
    <w:rsid w:val="00613763"/>
    <w:rsid w:val="00617A82"/>
    <w:rsid w:val="00644554"/>
    <w:rsid w:val="00682BEA"/>
    <w:rsid w:val="006B7DEA"/>
    <w:rsid w:val="006E07D5"/>
    <w:rsid w:val="00720298"/>
    <w:rsid w:val="007423CC"/>
    <w:rsid w:val="00746957"/>
    <w:rsid w:val="007646D1"/>
    <w:rsid w:val="007D5451"/>
    <w:rsid w:val="00837852"/>
    <w:rsid w:val="0084013E"/>
    <w:rsid w:val="00840ECC"/>
    <w:rsid w:val="008C380E"/>
    <w:rsid w:val="008E168E"/>
    <w:rsid w:val="008E2112"/>
    <w:rsid w:val="00902F40"/>
    <w:rsid w:val="00936FA2"/>
    <w:rsid w:val="00954EDC"/>
    <w:rsid w:val="0098295C"/>
    <w:rsid w:val="0099207E"/>
    <w:rsid w:val="009F14ED"/>
    <w:rsid w:val="00A0063D"/>
    <w:rsid w:val="00A566E3"/>
    <w:rsid w:val="00AB3D62"/>
    <w:rsid w:val="00B50E3F"/>
    <w:rsid w:val="00B77E38"/>
    <w:rsid w:val="00B966F3"/>
    <w:rsid w:val="00BB754C"/>
    <w:rsid w:val="00BF07EB"/>
    <w:rsid w:val="00C047B3"/>
    <w:rsid w:val="00C10A7C"/>
    <w:rsid w:val="00C13257"/>
    <w:rsid w:val="00C83074"/>
    <w:rsid w:val="00CC55F7"/>
    <w:rsid w:val="00CD04CF"/>
    <w:rsid w:val="00D04D6F"/>
    <w:rsid w:val="00D47488"/>
    <w:rsid w:val="00D9701F"/>
    <w:rsid w:val="00DD3D00"/>
    <w:rsid w:val="00E27CBE"/>
    <w:rsid w:val="00E542AA"/>
    <w:rsid w:val="00E6232C"/>
    <w:rsid w:val="00E6356F"/>
    <w:rsid w:val="00E72F6D"/>
    <w:rsid w:val="00F12A11"/>
    <w:rsid w:val="00F70EF6"/>
    <w:rsid w:val="00FA0128"/>
    <w:rsid w:val="00FB21A7"/>
    <w:rsid w:val="00FE29FB"/>
    <w:rsid w:val="00FE6187"/>
    <w:rsid w:val="0B9418E0"/>
    <w:rsid w:val="19F351B3"/>
    <w:rsid w:val="391C1C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5BD42-57AA-4719-BA59-C7A83FDF7D52}">
  <ds:schemaRefs/>
</ds:datastoreItem>
</file>

<file path=docProps/app.xml><?xml version="1.0" encoding="utf-8"?>
<Properties xmlns="http://schemas.openxmlformats.org/officeDocument/2006/extended-properties" xmlns:vt="http://schemas.openxmlformats.org/officeDocument/2006/docPropsVTypes">
  <Template>Normal</Template>
  <Pages>9</Pages>
  <Words>907</Words>
  <Characters>5174</Characters>
  <Lines>43</Lines>
  <Paragraphs>12</Paragraphs>
  <TotalTime>16</TotalTime>
  <ScaleCrop>false</ScaleCrop>
  <LinksUpToDate>false</LinksUpToDate>
  <CharactersWithSpaces>6069</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2023-02-10T11:51:00Z</dcterms:created>
  <dc:creator>LIN YUZHE</dc:creator>
  <cp:lastModifiedBy>lenovo</cp:lastModifiedBy>
  <dcterms:modified xsi:type="dcterms:W3CDTF">2024-03-11T06:42:26Z</dcterms:modified>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57E6C7673CE4412F8FD010AEFFA19BA2_12</vt:lpwstr>
  </property>
</Properties>
</file>